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4F" w:rsidRPr="00A671A2" w:rsidRDefault="001F184F" w:rsidP="001F184F">
      <w:pPr>
        <w:pStyle w:val="NoSpacing"/>
        <w:jc w:val="center"/>
        <w:rPr>
          <w:b/>
          <w:sz w:val="24"/>
          <w:szCs w:val="24"/>
        </w:rPr>
      </w:pPr>
      <w:r w:rsidRPr="00A671A2">
        <w:rPr>
          <w:b/>
          <w:sz w:val="24"/>
          <w:szCs w:val="24"/>
        </w:rPr>
        <w:t>Employment Exchanges (Compulsory Notification of Vacancies) Act</w:t>
      </w:r>
    </w:p>
    <w:p w:rsidR="00FC2E77" w:rsidRPr="00A671A2" w:rsidRDefault="001F184F" w:rsidP="001F184F">
      <w:pPr>
        <w:pStyle w:val="NoSpacing"/>
        <w:jc w:val="center"/>
        <w:rPr>
          <w:b/>
          <w:sz w:val="24"/>
          <w:szCs w:val="24"/>
        </w:rPr>
      </w:pPr>
      <w:r w:rsidRPr="00A671A2">
        <w:rPr>
          <w:b/>
          <w:sz w:val="24"/>
          <w:szCs w:val="24"/>
        </w:rPr>
        <w:t xml:space="preserve"> Form ER – I</w:t>
      </w:r>
    </w:p>
    <w:p w:rsidR="001F184F" w:rsidRDefault="001F184F" w:rsidP="001F184F">
      <w:pPr>
        <w:pStyle w:val="NoSpacing"/>
        <w:jc w:val="center"/>
        <w:rPr>
          <w:sz w:val="24"/>
          <w:szCs w:val="24"/>
        </w:rPr>
      </w:pPr>
    </w:p>
    <w:p w:rsidR="001F184F" w:rsidRPr="00DF008C" w:rsidRDefault="001F184F" w:rsidP="001F184F">
      <w:pPr>
        <w:pStyle w:val="NoSpacing"/>
        <w:jc w:val="center"/>
        <w:rPr>
          <w:b/>
          <w:sz w:val="24"/>
          <w:szCs w:val="24"/>
        </w:rPr>
      </w:pPr>
      <w:r w:rsidRPr="00DF008C">
        <w:rPr>
          <w:b/>
          <w:sz w:val="24"/>
          <w:szCs w:val="24"/>
        </w:rPr>
        <w:t xml:space="preserve">Quarterly return to be submitted to the local Employment </w:t>
      </w:r>
    </w:p>
    <w:p w:rsidR="001F184F" w:rsidRPr="00DF008C" w:rsidRDefault="001F184F" w:rsidP="001F184F">
      <w:pPr>
        <w:pStyle w:val="NoSpacing"/>
        <w:jc w:val="center"/>
        <w:rPr>
          <w:b/>
          <w:sz w:val="24"/>
          <w:szCs w:val="24"/>
        </w:rPr>
      </w:pPr>
      <w:r w:rsidRPr="00DF008C">
        <w:rPr>
          <w:b/>
          <w:sz w:val="24"/>
          <w:szCs w:val="24"/>
        </w:rPr>
        <w:t>Exchange for the quarter ended</w:t>
      </w:r>
    </w:p>
    <w:p w:rsidR="001F184F" w:rsidRPr="001F184F" w:rsidRDefault="001F184F" w:rsidP="001F184F">
      <w:pPr>
        <w:pStyle w:val="NoSpacing"/>
        <w:jc w:val="center"/>
        <w:rPr>
          <w:sz w:val="24"/>
          <w:szCs w:val="24"/>
        </w:rPr>
      </w:pPr>
    </w:p>
    <w:p w:rsidR="001F184F" w:rsidRDefault="001F184F" w:rsidP="001F184F">
      <w:pPr>
        <w:pStyle w:val="NoSpacing"/>
        <w:rPr>
          <w:sz w:val="24"/>
          <w:szCs w:val="24"/>
        </w:rPr>
      </w:pPr>
      <w:r w:rsidRPr="001F184F">
        <w:rPr>
          <w:sz w:val="24"/>
          <w:szCs w:val="24"/>
        </w:rPr>
        <w:t>The following information is required under the Employment Exchanges (Compulsory Notification of Vacancies) Rules, 1960 to assist in evaluating trends in employment and for action to correct imbalances between labour supply and demand. Name and address of the employer</w:t>
      </w:r>
      <w:r>
        <w:rPr>
          <w:sz w:val="24"/>
          <w:szCs w:val="24"/>
        </w:rPr>
        <w:t>………………………………………………………………………………………………………………………………..……………………………………………………………………………………………………………………………………………….</w:t>
      </w:r>
    </w:p>
    <w:p w:rsidR="001F184F" w:rsidRDefault="001F184F" w:rsidP="001F184F">
      <w:pPr>
        <w:pStyle w:val="NoSpacing"/>
        <w:rPr>
          <w:sz w:val="24"/>
          <w:szCs w:val="24"/>
        </w:rPr>
      </w:pPr>
      <w:r>
        <w:rPr>
          <w:sz w:val="24"/>
          <w:szCs w:val="24"/>
        </w:rPr>
        <w:t>Whether:</w:t>
      </w:r>
    </w:p>
    <w:p w:rsidR="001F184F" w:rsidRDefault="001F184F" w:rsidP="001F184F">
      <w:pPr>
        <w:pStyle w:val="NoSpacing"/>
        <w:rPr>
          <w:sz w:val="24"/>
          <w:szCs w:val="24"/>
        </w:rPr>
      </w:pPr>
      <w:r>
        <w:rPr>
          <w:sz w:val="24"/>
          <w:szCs w:val="24"/>
        </w:rPr>
        <w:t>Head Office…………………………………………………………………………………………………………………............</w:t>
      </w:r>
    </w:p>
    <w:p w:rsidR="001F184F" w:rsidRDefault="001F184F" w:rsidP="001F184F">
      <w:pPr>
        <w:pStyle w:val="NoSpacing"/>
        <w:rPr>
          <w:sz w:val="24"/>
          <w:szCs w:val="24"/>
        </w:rPr>
      </w:pPr>
      <w:r>
        <w:rPr>
          <w:sz w:val="24"/>
          <w:szCs w:val="24"/>
        </w:rPr>
        <w:t>Branch Office………………………………………………………………………………………………………………………….</w:t>
      </w:r>
    </w:p>
    <w:p w:rsidR="001F184F" w:rsidRDefault="001F184F" w:rsidP="001F184F">
      <w:pPr>
        <w:pStyle w:val="NoSpacing"/>
        <w:rPr>
          <w:sz w:val="24"/>
          <w:szCs w:val="24"/>
        </w:rPr>
      </w:pPr>
      <w:r w:rsidRPr="001F184F">
        <w:rPr>
          <w:sz w:val="24"/>
          <w:szCs w:val="24"/>
        </w:rPr>
        <w:t>Nature of business / principal activity</w:t>
      </w:r>
      <w:r>
        <w:rPr>
          <w:sz w:val="24"/>
          <w:szCs w:val="24"/>
        </w:rPr>
        <w:t>…………………………………………………………………………………….</w:t>
      </w:r>
    </w:p>
    <w:p w:rsidR="001F184F" w:rsidRDefault="001F184F" w:rsidP="001F184F">
      <w:pPr>
        <w:pStyle w:val="NoSpacing"/>
        <w:rPr>
          <w:sz w:val="24"/>
          <w:szCs w:val="24"/>
        </w:rPr>
      </w:pPr>
    </w:p>
    <w:tbl>
      <w:tblPr>
        <w:tblStyle w:val="TableGrid"/>
        <w:tblW w:w="0" w:type="auto"/>
        <w:tblInd w:w="250" w:type="dxa"/>
        <w:tblLook w:val="04A0" w:firstRow="1" w:lastRow="0" w:firstColumn="1" w:lastColumn="0" w:noHBand="0" w:noVBand="1"/>
      </w:tblPr>
      <w:tblGrid>
        <w:gridCol w:w="1101"/>
        <w:gridCol w:w="4110"/>
        <w:gridCol w:w="4031"/>
      </w:tblGrid>
      <w:tr w:rsidR="001F184F" w:rsidTr="007D50B1">
        <w:tc>
          <w:tcPr>
            <w:tcW w:w="9242" w:type="dxa"/>
            <w:gridSpan w:val="3"/>
          </w:tcPr>
          <w:p w:rsidR="001F184F" w:rsidRPr="001F184F" w:rsidRDefault="001F184F" w:rsidP="001F184F">
            <w:pPr>
              <w:pStyle w:val="NoSpacing"/>
              <w:numPr>
                <w:ilvl w:val="0"/>
                <w:numId w:val="1"/>
              </w:numPr>
              <w:rPr>
                <w:sz w:val="24"/>
                <w:szCs w:val="24"/>
              </w:rPr>
            </w:pPr>
            <w:r>
              <w:rPr>
                <w:sz w:val="24"/>
                <w:szCs w:val="24"/>
              </w:rPr>
              <w:t>(a) Employment</w:t>
            </w:r>
          </w:p>
        </w:tc>
      </w:tr>
      <w:tr w:rsidR="001F184F" w:rsidTr="007D50B1">
        <w:tc>
          <w:tcPr>
            <w:tcW w:w="9242" w:type="dxa"/>
            <w:gridSpan w:val="3"/>
          </w:tcPr>
          <w:p w:rsidR="001F184F" w:rsidRPr="001F184F" w:rsidRDefault="001F184F" w:rsidP="001F184F">
            <w:pPr>
              <w:pStyle w:val="NoSpacing"/>
              <w:rPr>
                <w:b/>
                <w:sz w:val="24"/>
                <w:szCs w:val="24"/>
              </w:rPr>
            </w:pPr>
            <w:r w:rsidRPr="001F184F">
              <w:rPr>
                <w:sz w:val="24"/>
                <w:szCs w:val="24"/>
              </w:rPr>
              <w:t>Total number of persons including working proprietors / partners / commission agents / contingent paid and contractual workers, on the pay rolls of the establishment excluding part-time workers and apprentices. (The figures should include every person whose wage or salary is paid by the establishment).</w:t>
            </w:r>
          </w:p>
        </w:tc>
      </w:tr>
      <w:tr w:rsidR="001F184F" w:rsidTr="007D50B1">
        <w:tc>
          <w:tcPr>
            <w:tcW w:w="5211" w:type="dxa"/>
            <w:gridSpan w:val="2"/>
          </w:tcPr>
          <w:p w:rsidR="001F184F" w:rsidRDefault="001F184F" w:rsidP="001F184F">
            <w:pPr>
              <w:pStyle w:val="NoSpacing"/>
              <w:jc w:val="center"/>
              <w:rPr>
                <w:sz w:val="24"/>
                <w:szCs w:val="24"/>
              </w:rPr>
            </w:pPr>
            <w:r w:rsidRPr="001F184F">
              <w:rPr>
                <w:sz w:val="24"/>
                <w:szCs w:val="24"/>
              </w:rPr>
              <w:t xml:space="preserve">On the last working day of the </w:t>
            </w:r>
          </w:p>
          <w:p w:rsidR="001F184F" w:rsidRPr="001F184F" w:rsidRDefault="001F184F" w:rsidP="001F184F">
            <w:pPr>
              <w:pStyle w:val="NoSpacing"/>
              <w:jc w:val="center"/>
              <w:rPr>
                <w:b/>
                <w:sz w:val="24"/>
                <w:szCs w:val="24"/>
              </w:rPr>
            </w:pPr>
            <w:r w:rsidRPr="001F184F">
              <w:rPr>
                <w:sz w:val="24"/>
                <w:szCs w:val="24"/>
              </w:rPr>
              <w:t>previous quarter</w:t>
            </w:r>
          </w:p>
        </w:tc>
        <w:tc>
          <w:tcPr>
            <w:tcW w:w="4031" w:type="dxa"/>
          </w:tcPr>
          <w:p w:rsidR="001F184F" w:rsidRPr="001F184F" w:rsidRDefault="001F184F" w:rsidP="001F184F">
            <w:pPr>
              <w:pStyle w:val="NoSpacing"/>
              <w:jc w:val="center"/>
              <w:rPr>
                <w:b/>
                <w:sz w:val="24"/>
                <w:szCs w:val="24"/>
              </w:rPr>
            </w:pPr>
            <w:r w:rsidRPr="001F184F">
              <w:rPr>
                <w:sz w:val="24"/>
                <w:szCs w:val="24"/>
              </w:rPr>
              <w:t>On the last working day of the quarter under report</w:t>
            </w:r>
          </w:p>
        </w:tc>
      </w:tr>
      <w:tr w:rsidR="001F184F" w:rsidTr="007D50B1">
        <w:tc>
          <w:tcPr>
            <w:tcW w:w="1101" w:type="dxa"/>
          </w:tcPr>
          <w:p w:rsidR="001F184F" w:rsidRPr="001F184F" w:rsidRDefault="001F184F" w:rsidP="001F184F">
            <w:pPr>
              <w:pStyle w:val="NoSpacing"/>
              <w:jc w:val="center"/>
              <w:rPr>
                <w:sz w:val="24"/>
                <w:szCs w:val="24"/>
              </w:rPr>
            </w:pPr>
            <w:r w:rsidRPr="001F184F">
              <w:rPr>
                <w:sz w:val="24"/>
                <w:szCs w:val="24"/>
              </w:rPr>
              <w:t>Men</w:t>
            </w:r>
          </w:p>
        </w:tc>
        <w:tc>
          <w:tcPr>
            <w:tcW w:w="4110" w:type="dxa"/>
          </w:tcPr>
          <w:p w:rsidR="001F184F" w:rsidRDefault="001F184F" w:rsidP="001F184F">
            <w:pPr>
              <w:pStyle w:val="NoSpacing"/>
              <w:rPr>
                <w:b/>
                <w:sz w:val="24"/>
                <w:szCs w:val="24"/>
              </w:rPr>
            </w:pPr>
          </w:p>
        </w:tc>
        <w:tc>
          <w:tcPr>
            <w:tcW w:w="4031" w:type="dxa"/>
          </w:tcPr>
          <w:p w:rsidR="001F184F" w:rsidRDefault="001F184F" w:rsidP="001F184F">
            <w:pPr>
              <w:pStyle w:val="NoSpacing"/>
              <w:rPr>
                <w:b/>
                <w:sz w:val="24"/>
                <w:szCs w:val="24"/>
              </w:rPr>
            </w:pPr>
          </w:p>
        </w:tc>
      </w:tr>
      <w:tr w:rsidR="001F184F" w:rsidTr="007D50B1">
        <w:tc>
          <w:tcPr>
            <w:tcW w:w="1101" w:type="dxa"/>
          </w:tcPr>
          <w:p w:rsidR="001F184F" w:rsidRPr="001F184F" w:rsidRDefault="001F184F" w:rsidP="001F184F">
            <w:pPr>
              <w:pStyle w:val="NoSpacing"/>
              <w:jc w:val="center"/>
              <w:rPr>
                <w:sz w:val="24"/>
                <w:szCs w:val="24"/>
              </w:rPr>
            </w:pPr>
            <w:r w:rsidRPr="001F184F">
              <w:rPr>
                <w:sz w:val="24"/>
                <w:szCs w:val="24"/>
              </w:rPr>
              <w:t>Women</w:t>
            </w:r>
          </w:p>
        </w:tc>
        <w:tc>
          <w:tcPr>
            <w:tcW w:w="4110" w:type="dxa"/>
          </w:tcPr>
          <w:p w:rsidR="001F184F" w:rsidRDefault="001F184F" w:rsidP="001F184F">
            <w:pPr>
              <w:pStyle w:val="NoSpacing"/>
              <w:rPr>
                <w:b/>
                <w:sz w:val="24"/>
                <w:szCs w:val="24"/>
              </w:rPr>
            </w:pPr>
          </w:p>
        </w:tc>
        <w:tc>
          <w:tcPr>
            <w:tcW w:w="4031" w:type="dxa"/>
          </w:tcPr>
          <w:p w:rsidR="001F184F" w:rsidRDefault="001F184F" w:rsidP="001F184F">
            <w:pPr>
              <w:pStyle w:val="NoSpacing"/>
              <w:rPr>
                <w:b/>
                <w:sz w:val="24"/>
                <w:szCs w:val="24"/>
              </w:rPr>
            </w:pPr>
          </w:p>
        </w:tc>
      </w:tr>
      <w:tr w:rsidR="001F184F" w:rsidTr="007D50B1">
        <w:tc>
          <w:tcPr>
            <w:tcW w:w="1101" w:type="dxa"/>
          </w:tcPr>
          <w:p w:rsidR="001F184F" w:rsidRPr="001F184F" w:rsidRDefault="001F184F" w:rsidP="001F184F">
            <w:pPr>
              <w:pStyle w:val="NoSpacing"/>
              <w:jc w:val="center"/>
              <w:rPr>
                <w:sz w:val="24"/>
                <w:szCs w:val="24"/>
              </w:rPr>
            </w:pPr>
            <w:r w:rsidRPr="001F184F">
              <w:rPr>
                <w:sz w:val="24"/>
                <w:szCs w:val="24"/>
              </w:rPr>
              <w:t>T</w:t>
            </w:r>
            <w:r>
              <w:rPr>
                <w:sz w:val="24"/>
                <w:szCs w:val="24"/>
              </w:rPr>
              <w:t>otal</w:t>
            </w:r>
          </w:p>
        </w:tc>
        <w:tc>
          <w:tcPr>
            <w:tcW w:w="4110" w:type="dxa"/>
          </w:tcPr>
          <w:p w:rsidR="001F184F" w:rsidRDefault="001F184F" w:rsidP="001F184F">
            <w:pPr>
              <w:pStyle w:val="NoSpacing"/>
              <w:rPr>
                <w:b/>
                <w:sz w:val="24"/>
                <w:szCs w:val="24"/>
              </w:rPr>
            </w:pPr>
          </w:p>
        </w:tc>
        <w:tc>
          <w:tcPr>
            <w:tcW w:w="4031" w:type="dxa"/>
          </w:tcPr>
          <w:p w:rsidR="001F184F" w:rsidRDefault="001F184F" w:rsidP="001F184F">
            <w:pPr>
              <w:pStyle w:val="NoSpacing"/>
              <w:rPr>
                <w:b/>
                <w:sz w:val="24"/>
                <w:szCs w:val="24"/>
              </w:rPr>
            </w:pPr>
          </w:p>
        </w:tc>
      </w:tr>
    </w:tbl>
    <w:p w:rsidR="001F184F" w:rsidRDefault="001F184F" w:rsidP="001F184F">
      <w:pPr>
        <w:pStyle w:val="NoSpacing"/>
        <w:rPr>
          <w:b/>
          <w:sz w:val="24"/>
          <w:szCs w:val="24"/>
        </w:rPr>
      </w:pPr>
    </w:p>
    <w:p w:rsidR="00DE6E54" w:rsidRDefault="00DE6E54" w:rsidP="001F184F">
      <w:pPr>
        <w:pStyle w:val="NoSpacing"/>
        <w:rPr>
          <w:sz w:val="24"/>
          <w:szCs w:val="24"/>
        </w:rPr>
      </w:pPr>
      <w:r w:rsidRPr="00DE6E54">
        <w:rPr>
          <w:sz w:val="24"/>
          <w:szCs w:val="24"/>
        </w:rPr>
        <w:t>(b)</w:t>
      </w:r>
      <w:r w:rsidRPr="00DE6E54">
        <w:rPr>
          <w:b/>
          <w:sz w:val="24"/>
          <w:szCs w:val="24"/>
        </w:rPr>
        <w:t xml:space="preserve"> </w:t>
      </w:r>
      <w:r w:rsidRPr="00DE6E54">
        <w:rPr>
          <w:sz w:val="24"/>
          <w:szCs w:val="24"/>
        </w:rPr>
        <w:t xml:space="preserve">Please indicate the main reasons for any increase in employment if the increase or </w:t>
      </w:r>
      <w:r>
        <w:rPr>
          <w:sz w:val="24"/>
          <w:szCs w:val="24"/>
        </w:rPr>
        <w:t xml:space="preserve">   </w:t>
      </w:r>
      <w:r w:rsidRPr="00DE6E54">
        <w:rPr>
          <w:sz w:val="24"/>
          <w:szCs w:val="24"/>
        </w:rPr>
        <w:t>decrease is more than 5 per cent during the quarter</w:t>
      </w:r>
      <w:r>
        <w:rPr>
          <w:sz w:val="24"/>
          <w:szCs w:val="24"/>
        </w:rPr>
        <w:t>……………………………………………………………..</w:t>
      </w:r>
    </w:p>
    <w:p w:rsidR="00DE6E54" w:rsidRDefault="00DE6E54" w:rsidP="001F184F">
      <w:pPr>
        <w:pStyle w:val="NoSpacing"/>
        <w:rPr>
          <w:sz w:val="24"/>
          <w:szCs w:val="24"/>
        </w:rPr>
      </w:pPr>
    </w:p>
    <w:p w:rsidR="00DE6E54" w:rsidRPr="00DE6E54" w:rsidRDefault="00DE6E54" w:rsidP="001F184F">
      <w:pPr>
        <w:pStyle w:val="NoSpacing"/>
        <w:rPr>
          <w:sz w:val="24"/>
          <w:szCs w:val="24"/>
        </w:rPr>
      </w:pPr>
      <w:r w:rsidRPr="00DE6E54">
        <w:rPr>
          <w:b/>
          <w:sz w:val="24"/>
          <w:szCs w:val="24"/>
        </w:rPr>
        <w:t>Note:</w:t>
      </w:r>
      <w:r>
        <w:rPr>
          <w:sz w:val="24"/>
          <w:szCs w:val="24"/>
        </w:rPr>
        <w:t xml:space="preserve"> </w:t>
      </w:r>
      <w:r w:rsidRPr="00DE6E54">
        <w:rPr>
          <w:sz w:val="24"/>
          <w:szCs w:val="24"/>
        </w:rPr>
        <w:t>Establishment are reminded of their obligation under the Employment Exchanges (Compulsory Notification of Vacancies) Act for notifying to Employment Exchanges details of vacancies specified under the Act, before they are filled.</w:t>
      </w:r>
    </w:p>
    <w:p w:rsidR="00DE6E54" w:rsidRDefault="00DE6E54" w:rsidP="001F184F">
      <w:pPr>
        <w:pStyle w:val="NoSpacing"/>
        <w:rPr>
          <w:sz w:val="24"/>
          <w:szCs w:val="24"/>
        </w:rPr>
      </w:pPr>
    </w:p>
    <w:p w:rsidR="00DE6E54" w:rsidRDefault="00DE6E54" w:rsidP="00DE6E54">
      <w:pPr>
        <w:pStyle w:val="NoSpacing"/>
        <w:numPr>
          <w:ilvl w:val="0"/>
          <w:numId w:val="1"/>
        </w:numPr>
        <w:rPr>
          <w:sz w:val="24"/>
          <w:szCs w:val="24"/>
        </w:rPr>
      </w:pPr>
      <w:r w:rsidRPr="00DE6E54">
        <w:rPr>
          <w:sz w:val="24"/>
          <w:szCs w:val="24"/>
        </w:rPr>
        <w:t xml:space="preserve">Vacancies: Vacancies carrying total emoluments of </w:t>
      </w:r>
      <w:proofErr w:type="spellStart"/>
      <w:r w:rsidRPr="00DE6E54">
        <w:rPr>
          <w:sz w:val="24"/>
          <w:szCs w:val="24"/>
        </w:rPr>
        <w:t>Rs</w:t>
      </w:r>
      <w:proofErr w:type="spellEnd"/>
      <w:r>
        <w:rPr>
          <w:sz w:val="24"/>
          <w:szCs w:val="24"/>
        </w:rPr>
        <w:t>.</w:t>
      </w:r>
      <w:r w:rsidRPr="00DE6E54">
        <w:rPr>
          <w:sz w:val="24"/>
          <w:szCs w:val="24"/>
        </w:rPr>
        <w:t xml:space="preserve"> 60 or over per month and of over 3-month’s duration</w:t>
      </w:r>
      <w:r>
        <w:rPr>
          <w:sz w:val="24"/>
          <w:szCs w:val="24"/>
        </w:rPr>
        <w:t>…………………………………………………………………………………………....</w:t>
      </w:r>
    </w:p>
    <w:p w:rsidR="00DE6E54" w:rsidRDefault="00DE6E54" w:rsidP="00DE6E54">
      <w:pPr>
        <w:pStyle w:val="NoSpacing"/>
        <w:ind w:left="720" w:hanging="436"/>
        <w:rPr>
          <w:sz w:val="24"/>
          <w:szCs w:val="24"/>
        </w:rPr>
      </w:pPr>
      <w:r>
        <w:rPr>
          <w:sz w:val="24"/>
          <w:szCs w:val="24"/>
        </w:rPr>
        <w:t xml:space="preserve"> </w:t>
      </w:r>
      <w:proofErr w:type="gramStart"/>
      <w:r w:rsidRPr="00DE6E54">
        <w:rPr>
          <w:sz w:val="24"/>
          <w:szCs w:val="24"/>
        </w:rPr>
        <w:t xml:space="preserve">2 </w:t>
      </w:r>
      <w:r>
        <w:rPr>
          <w:sz w:val="24"/>
          <w:szCs w:val="24"/>
        </w:rPr>
        <w:t xml:space="preserve">   </w:t>
      </w:r>
      <w:r w:rsidRPr="00DE6E54">
        <w:rPr>
          <w:sz w:val="24"/>
          <w:szCs w:val="24"/>
        </w:rPr>
        <w:t>(a).</w:t>
      </w:r>
      <w:proofErr w:type="gramEnd"/>
      <w:r w:rsidRPr="00DE6E54">
        <w:rPr>
          <w:sz w:val="24"/>
          <w:szCs w:val="24"/>
        </w:rPr>
        <w:t xml:space="preserve"> Number of vacancies occurred and notified during the quarter and the number </w:t>
      </w:r>
      <w:r>
        <w:rPr>
          <w:sz w:val="24"/>
          <w:szCs w:val="24"/>
        </w:rPr>
        <w:t xml:space="preserve">   </w:t>
      </w:r>
      <w:r w:rsidRPr="00DE6E54">
        <w:rPr>
          <w:sz w:val="24"/>
          <w:szCs w:val="24"/>
        </w:rPr>
        <w:t>filled during the quarter</w:t>
      </w:r>
    </w:p>
    <w:p w:rsidR="00DE6E54" w:rsidRDefault="00DE6E54" w:rsidP="00DE6E54">
      <w:pPr>
        <w:pStyle w:val="NoSpacing"/>
        <w:ind w:left="720" w:hanging="436"/>
        <w:rPr>
          <w:sz w:val="24"/>
          <w:szCs w:val="24"/>
        </w:rPr>
      </w:pPr>
    </w:p>
    <w:p w:rsidR="00DE6E54" w:rsidRDefault="00DE6E54" w:rsidP="00DE6E54">
      <w:pPr>
        <w:pStyle w:val="NoSpacing"/>
        <w:ind w:left="720" w:hanging="436"/>
        <w:jc w:val="center"/>
        <w:rPr>
          <w:sz w:val="24"/>
          <w:szCs w:val="24"/>
        </w:rPr>
      </w:pPr>
    </w:p>
    <w:p w:rsidR="00DE6E54" w:rsidRDefault="00DE6E54" w:rsidP="00DE6E54">
      <w:pPr>
        <w:pStyle w:val="NoSpacing"/>
        <w:ind w:left="720" w:hanging="436"/>
        <w:jc w:val="center"/>
        <w:rPr>
          <w:sz w:val="24"/>
          <w:szCs w:val="24"/>
        </w:rPr>
      </w:pPr>
    </w:p>
    <w:p w:rsidR="00DE6E54" w:rsidRDefault="00DE6E54" w:rsidP="00DE6E54">
      <w:pPr>
        <w:pStyle w:val="NoSpacing"/>
        <w:ind w:left="720" w:hanging="436"/>
        <w:jc w:val="center"/>
        <w:rPr>
          <w:sz w:val="24"/>
          <w:szCs w:val="24"/>
        </w:rPr>
      </w:pPr>
    </w:p>
    <w:p w:rsidR="00DE6E54" w:rsidRDefault="00DE6E54" w:rsidP="00DE6E54">
      <w:pPr>
        <w:pStyle w:val="NoSpacing"/>
        <w:ind w:left="720" w:hanging="436"/>
        <w:jc w:val="center"/>
        <w:rPr>
          <w:sz w:val="24"/>
          <w:szCs w:val="24"/>
        </w:rPr>
      </w:pPr>
    </w:p>
    <w:p w:rsidR="00DE6E54" w:rsidRDefault="00DE6E54" w:rsidP="00DE6E54">
      <w:pPr>
        <w:pStyle w:val="NoSpacing"/>
        <w:ind w:left="720" w:hanging="436"/>
        <w:jc w:val="center"/>
        <w:rPr>
          <w:sz w:val="24"/>
          <w:szCs w:val="24"/>
        </w:rPr>
      </w:pPr>
    </w:p>
    <w:p w:rsidR="00DE6E54" w:rsidRDefault="00DE6E54" w:rsidP="00DE6E54">
      <w:pPr>
        <w:pStyle w:val="NoSpacing"/>
        <w:ind w:left="720" w:hanging="436"/>
        <w:jc w:val="center"/>
        <w:rPr>
          <w:sz w:val="24"/>
          <w:szCs w:val="24"/>
        </w:rPr>
      </w:pPr>
    </w:p>
    <w:p w:rsidR="00DE6E54" w:rsidRDefault="00DE6E54" w:rsidP="00DE6E54">
      <w:pPr>
        <w:pStyle w:val="NoSpacing"/>
        <w:ind w:left="720" w:hanging="436"/>
        <w:jc w:val="center"/>
        <w:rPr>
          <w:sz w:val="24"/>
          <w:szCs w:val="24"/>
        </w:rPr>
      </w:pPr>
    </w:p>
    <w:p w:rsidR="00DE6E54" w:rsidRDefault="00DE6E54" w:rsidP="00DE6E54">
      <w:pPr>
        <w:pStyle w:val="NoSpacing"/>
        <w:ind w:left="720" w:hanging="436"/>
        <w:jc w:val="center"/>
        <w:rPr>
          <w:sz w:val="24"/>
          <w:szCs w:val="24"/>
        </w:rPr>
      </w:pPr>
    </w:p>
    <w:p w:rsidR="00DE6E54" w:rsidRDefault="00DE6E54" w:rsidP="00DE6E54">
      <w:pPr>
        <w:pStyle w:val="NoSpacing"/>
        <w:ind w:left="720" w:hanging="436"/>
        <w:jc w:val="center"/>
        <w:rPr>
          <w:b/>
          <w:sz w:val="24"/>
          <w:szCs w:val="24"/>
        </w:rPr>
      </w:pPr>
      <w:r w:rsidRPr="00A671A2">
        <w:rPr>
          <w:b/>
          <w:sz w:val="24"/>
          <w:szCs w:val="24"/>
        </w:rPr>
        <w:lastRenderedPageBreak/>
        <w:t>Number of vacancies which come within the purview of the Act</w:t>
      </w:r>
    </w:p>
    <w:p w:rsidR="00A671A2" w:rsidRPr="00A671A2" w:rsidRDefault="00A671A2" w:rsidP="00DE6E54">
      <w:pPr>
        <w:pStyle w:val="NoSpacing"/>
        <w:ind w:left="720" w:hanging="436"/>
        <w:jc w:val="center"/>
        <w:rPr>
          <w:b/>
          <w:sz w:val="24"/>
          <w:szCs w:val="24"/>
        </w:rPr>
      </w:pPr>
    </w:p>
    <w:tbl>
      <w:tblPr>
        <w:tblStyle w:val="TableGrid"/>
        <w:tblW w:w="0" w:type="auto"/>
        <w:tblInd w:w="720" w:type="dxa"/>
        <w:tblLook w:val="04A0" w:firstRow="1" w:lastRow="0" w:firstColumn="1" w:lastColumn="0" w:noHBand="0" w:noVBand="1"/>
      </w:tblPr>
      <w:tblGrid>
        <w:gridCol w:w="1764"/>
        <w:gridCol w:w="1764"/>
        <w:gridCol w:w="1764"/>
        <w:gridCol w:w="1765"/>
        <w:gridCol w:w="1765"/>
      </w:tblGrid>
      <w:tr w:rsidR="00DE6E54" w:rsidTr="007D50B1">
        <w:trPr>
          <w:trHeight w:val="299"/>
        </w:trPr>
        <w:tc>
          <w:tcPr>
            <w:tcW w:w="1764" w:type="dxa"/>
            <w:vMerge w:val="restart"/>
          </w:tcPr>
          <w:p w:rsidR="00DE6E54" w:rsidRDefault="00DE6E54" w:rsidP="00DE6E54">
            <w:pPr>
              <w:pStyle w:val="NoSpacing"/>
              <w:jc w:val="center"/>
              <w:rPr>
                <w:sz w:val="24"/>
                <w:szCs w:val="24"/>
              </w:rPr>
            </w:pPr>
            <w:bookmarkStart w:id="0" w:name="_GoBack"/>
            <w:bookmarkEnd w:id="0"/>
            <w:r>
              <w:rPr>
                <w:sz w:val="24"/>
                <w:szCs w:val="24"/>
              </w:rPr>
              <w:t>Occurred</w:t>
            </w:r>
          </w:p>
        </w:tc>
        <w:tc>
          <w:tcPr>
            <w:tcW w:w="3528" w:type="dxa"/>
            <w:gridSpan w:val="2"/>
          </w:tcPr>
          <w:p w:rsidR="00DE6E54" w:rsidRDefault="00DE6E54" w:rsidP="00DE6E54">
            <w:pPr>
              <w:pStyle w:val="NoSpacing"/>
              <w:jc w:val="center"/>
              <w:rPr>
                <w:sz w:val="24"/>
                <w:szCs w:val="24"/>
              </w:rPr>
            </w:pPr>
            <w:r>
              <w:rPr>
                <w:sz w:val="24"/>
                <w:szCs w:val="24"/>
              </w:rPr>
              <w:t>Notified</w:t>
            </w:r>
          </w:p>
        </w:tc>
        <w:tc>
          <w:tcPr>
            <w:tcW w:w="1765" w:type="dxa"/>
            <w:vMerge w:val="restart"/>
          </w:tcPr>
          <w:p w:rsidR="00DE6E54" w:rsidRDefault="00DE6E54" w:rsidP="00DE6E54">
            <w:pPr>
              <w:pStyle w:val="NoSpacing"/>
              <w:jc w:val="center"/>
              <w:rPr>
                <w:sz w:val="24"/>
                <w:szCs w:val="24"/>
              </w:rPr>
            </w:pPr>
            <w:r>
              <w:rPr>
                <w:sz w:val="24"/>
                <w:szCs w:val="24"/>
              </w:rPr>
              <w:t>Filled`</w:t>
            </w:r>
          </w:p>
        </w:tc>
        <w:tc>
          <w:tcPr>
            <w:tcW w:w="1765" w:type="dxa"/>
            <w:vMerge w:val="restart"/>
          </w:tcPr>
          <w:p w:rsidR="00DE6E54" w:rsidRDefault="00DE6E54" w:rsidP="00DE6E54">
            <w:pPr>
              <w:pStyle w:val="NoSpacing"/>
              <w:jc w:val="center"/>
              <w:rPr>
                <w:sz w:val="24"/>
                <w:szCs w:val="24"/>
              </w:rPr>
            </w:pPr>
            <w:r>
              <w:rPr>
                <w:sz w:val="24"/>
                <w:szCs w:val="24"/>
              </w:rPr>
              <w:t>Source (describe the source from which filled)</w:t>
            </w:r>
          </w:p>
        </w:tc>
      </w:tr>
      <w:tr w:rsidR="00DE6E54" w:rsidTr="007D50B1">
        <w:trPr>
          <w:trHeight w:val="151"/>
        </w:trPr>
        <w:tc>
          <w:tcPr>
            <w:tcW w:w="1764" w:type="dxa"/>
            <w:vMerge/>
          </w:tcPr>
          <w:p w:rsidR="00DE6E54" w:rsidRDefault="00DE6E54" w:rsidP="00DE6E54">
            <w:pPr>
              <w:pStyle w:val="NoSpacing"/>
              <w:rPr>
                <w:sz w:val="24"/>
                <w:szCs w:val="24"/>
              </w:rPr>
            </w:pPr>
          </w:p>
        </w:tc>
        <w:tc>
          <w:tcPr>
            <w:tcW w:w="1764" w:type="dxa"/>
          </w:tcPr>
          <w:p w:rsidR="00DE6E54" w:rsidRDefault="00DE6E54" w:rsidP="00DE6E54">
            <w:pPr>
              <w:pStyle w:val="NoSpacing"/>
              <w:rPr>
                <w:sz w:val="24"/>
                <w:szCs w:val="24"/>
              </w:rPr>
            </w:pPr>
          </w:p>
        </w:tc>
        <w:tc>
          <w:tcPr>
            <w:tcW w:w="1764" w:type="dxa"/>
          </w:tcPr>
          <w:p w:rsidR="00DE6E54" w:rsidRDefault="00DE6E54" w:rsidP="00DE6E54">
            <w:pPr>
              <w:pStyle w:val="NoSpacing"/>
              <w:rPr>
                <w:sz w:val="24"/>
                <w:szCs w:val="24"/>
              </w:rPr>
            </w:pPr>
          </w:p>
        </w:tc>
        <w:tc>
          <w:tcPr>
            <w:tcW w:w="1765" w:type="dxa"/>
            <w:vMerge/>
          </w:tcPr>
          <w:p w:rsidR="00DE6E54" w:rsidRDefault="00DE6E54" w:rsidP="00DE6E54">
            <w:pPr>
              <w:pStyle w:val="NoSpacing"/>
              <w:rPr>
                <w:sz w:val="24"/>
                <w:szCs w:val="24"/>
              </w:rPr>
            </w:pPr>
          </w:p>
        </w:tc>
        <w:tc>
          <w:tcPr>
            <w:tcW w:w="1765" w:type="dxa"/>
            <w:vMerge/>
          </w:tcPr>
          <w:p w:rsidR="00DE6E54" w:rsidRDefault="00DE6E54" w:rsidP="00DE6E54">
            <w:pPr>
              <w:pStyle w:val="NoSpacing"/>
              <w:rPr>
                <w:sz w:val="24"/>
                <w:szCs w:val="24"/>
              </w:rPr>
            </w:pPr>
          </w:p>
        </w:tc>
      </w:tr>
      <w:tr w:rsidR="00DE6E54" w:rsidTr="007D50B1">
        <w:trPr>
          <w:trHeight w:val="299"/>
        </w:trPr>
        <w:tc>
          <w:tcPr>
            <w:tcW w:w="1764" w:type="dxa"/>
          </w:tcPr>
          <w:p w:rsidR="00DE6E54" w:rsidRDefault="00DE6E54" w:rsidP="00DE6E54">
            <w:pPr>
              <w:pStyle w:val="NoSpacing"/>
              <w:jc w:val="center"/>
              <w:rPr>
                <w:sz w:val="24"/>
                <w:szCs w:val="24"/>
              </w:rPr>
            </w:pPr>
            <w:r>
              <w:rPr>
                <w:sz w:val="24"/>
                <w:szCs w:val="24"/>
              </w:rPr>
              <w:t>1</w:t>
            </w:r>
          </w:p>
        </w:tc>
        <w:tc>
          <w:tcPr>
            <w:tcW w:w="1764" w:type="dxa"/>
          </w:tcPr>
          <w:p w:rsidR="00DE6E54" w:rsidRDefault="00DE6E54" w:rsidP="00DE6E54">
            <w:pPr>
              <w:pStyle w:val="NoSpacing"/>
              <w:jc w:val="center"/>
              <w:rPr>
                <w:sz w:val="24"/>
                <w:szCs w:val="24"/>
              </w:rPr>
            </w:pPr>
            <w:r>
              <w:rPr>
                <w:sz w:val="24"/>
                <w:szCs w:val="24"/>
              </w:rPr>
              <w:t>2</w:t>
            </w:r>
          </w:p>
        </w:tc>
        <w:tc>
          <w:tcPr>
            <w:tcW w:w="1764" w:type="dxa"/>
          </w:tcPr>
          <w:p w:rsidR="00DE6E54" w:rsidRDefault="00DE6E54" w:rsidP="00DE6E54">
            <w:pPr>
              <w:pStyle w:val="NoSpacing"/>
              <w:jc w:val="center"/>
              <w:rPr>
                <w:sz w:val="24"/>
                <w:szCs w:val="24"/>
              </w:rPr>
            </w:pPr>
            <w:r>
              <w:rPr>
                <w:sz w:val="24"/>
                <w:szCs w:val="24"/>
              </w:rPr>
              <w:t>3</w:t>
            </w:r>
          </w:p>
        </w:tc>
        <w:tc>
          <w:tcPr>
            <w:tcW w:w="1765" w:type="dxa"/>
          </w:tcPr>
          <w:p w:rsidR="00DE6E54" w:rsidRDefault="00DE6E54" w:rsidP="00DE6E54">
            <w:pPr>
              <w:pStyle w:val="NoSpacing"/>
              <w:jc w:val="center"/>
              <w:rPr>
                <w:sz w:val="24"/>
                <w:szCs w:val="24"/>
              </w:rPr>
            </w:pPr>
            <w:r>
              <w:rPr>
                <w:sz w:val="24"/>
                <w:szCs w:val="24"/>
              </w:rPr>
              <w:t>4</w:t>
            </w:r>
          </w:p>
        </w:tc>
        <w:tc>
          <w:tcPr>
            <w:tcW w:w="1765" w:type="dxa"/>
          </w:tcPr>
          <w:p w:rsidR="00DE6E54" w:rsidRDefault="00DE6E54" w:rsidP="00DE6E54">
            <w:pPr>
              <w:pStyle w:val="NoSpacing"/>
              <w:jc w:val="center"/>
              <w:rPr>
                <w:sz w:val="24"/>
                <w:szCs w:val="24"/>
              </w:rPr>
            </w:pPr>
            <w:r>
              <w:rPr>
                <w:sz w:val="24"/>
                <w:szCs w:val="24"/>
              </w:rPr>
              <w:t>5</w:t>
            </w:r>
          </w:p>
        </w:tc>
      </w:tr>
      <w:tr w:rsidR="00DE6E54" w:rsidTr="007D50B1">
        <w:trPr>
          <w:trHeight w:val="299"/>
        </w:trPr>
        <w:tc>
          <w:tcPr>
            <w:tcW w:w="1764" w:type="dxa"/>
          </w:tcPr>
          <w:p w:rsidR="00DE6E54" w:rsidRDefault="00DE6E54" w:rsidP="00DE6E54">
            <w:pPr>
              <w:pStyle w:val="NoSpacing"/>
              <w:rPr>
                <w:sz w:val="24"/>
                <w:szCs w:val="24"/>
              </w:rPr>
            </w:pPr>
          </w:p>
        </w:tc>
        <w:tc>
          <w:tcPr>
            <w:tcW w:w="1764" w:type="dxa"/>
          </w:tcPr>
          <w:p w:rsidR="00DE6E54" w:rsidRDefault="00DE6E54" w:rsidP="00DE6E54">
            <w:pPr>
              <w:pStyle w:val="NoSpacing"/>
              <w:rPr>
                <w:sz w:val="24"/>
                <w:szCs w:val="24"/>
              </w:rPr>
            </w:pPr>
          </w:p>
        </w:tc>
        <w:tc>
          <w:tcPr>
            <w:tcW w:w="1764" w:type="dxa"/>
          </w:tcPr>
          <w:p w:rsidR="00DE6E54" w:rsidRDefault="00DE6E54" w:rsidP="00DE6E54">
            <w:pPr>
              <w:pStyle w:val="NoSpacing"/>
              <w:rPr>
                <w:sz w:val="24"/>
                <w:szCs w:val="24"/>
              </w:rPr>
            </w:pPr>
          </w:p>
        </w:tc>
        <w:tc>
          <w:tcPr>
            <w:tcW w:w="1765" w:type="dxa"/>
          </w:tcPr>
          <w:p w:rsidR="00DE6E54" w:rsidRDefault="00DE6E54" w:rsidP="00DE6E54">
            <w:pPr>
              <w:pStyle w:val="NoSpacing"/>
              <w:rPr>
                <w:sz w:val="24"/>
                <w:szCs w:val="24"/>
              </w:rPr>
            </w:pPr>
          </w:p>
        </w:tc>
        <w:tc>
          <w:tcPr>
            <w:tcW w:w="1765" w:type="dxa"/>
          </w:tcPr>
          <w:p w:rsidR="00DE6E54" w:rsidRDefault="00DE6E54" w:rsidP="00DE6E54">
            <w:pPr>
              <w:pStyle w:val="NoSpacing"/>
              <w:rPr>
                <w:sz w:val="24"/>
                <w:szCs w:val="24"/>
              </w:rPr>
            </w:pPr>
          </w:p>
        </w:tc>
      </w:tr>
      <w:tr w:rsidR="00DE6E54" w:rsidTr="007D50B1">
        <w:trPr>
          <w:trHeight w:val="315"/>
        </w:trPr>
        <w:tc>
          <w:tcPr>
            <w:tcW w:w="1764" w:type="dxa"/>
          </w:tcPr>
          <w:p w:rsidR="00DE6E54" w:rsidRDefault="00DE6E54" w:rsidP="00DE6E54">
            <w:pPr>
              <w:pStyle w:val="NoSpacing"/>
              <w:rPr>
                <w:sz w:val="24"/>
                <w:szCs w:val="24"/>
              </w:rPr>
            </w:pPr>
          </w:p>
        </w:tc>
        <w:tc>
          <w:tcPr>
            <w:tcW w:w="1764" w:type="dxa"/>
          </w:tcPr>
          <w:p w:rsidR="00DE6E54" w:rsidRDefault="00DE6E54" w:rsidP="00DE6E54">
            <w:pPr>
              <w:pStyle w:val="NoSpacing"/>
              <w:rPr>
                <w:sz w:val="24"/>
                <w:szCs w:val="24"/>
              </w:rPr>
            </w:pPr>
          </w:p>
        </w:tc>
        <w:tc>
          <w:tcPr>
            <w:tcW w:w="1764" w:type="dxa"/>
          </w:tcPr>
          <w:p w:rsidR="00DE6E54" w:rsidRDefault="00DE6E54" w:rsidP="00DE6E54">
            <w:pPr>
              <w:pStyle w:val="NoSpacing"/>
              <w:rPr>
                <w:sz w:val="24"/>
                <w:szCs w:val="24"/>
              </w:rPr>
            </w:pPr>
          </w:p>
        </w:tc>
        <w:tc>
          <w:tcPr>
            <w:tcW w:w="1765" w:type="dxa"/>
          </w:tcPr>
          <w:p w:rsidR="00DE6E54" w:rsidRDefault="00DE6E54" w:rsidP="00DE6E54">
            <w:pPr>
              <w:pStyle w:val="NoSpacing"/>
              <w:rPr>
                <w:sz w:val="24"/>
                <w:szCs w:val="24"/>
              </w:rPr>
            </w:pPr>
          </w:p>
        </w:tc>
        <w:tc>
          <w:tcPr>
            <w:tcW w:w="1765" w:type="dxa"/>
          </w:tcPr>
          <w:p w:rsidR="00DE6E54" w:rsidRDefault="00DE6E54" w:rsidP="00DE6E54">
            <w:pPr>
              <w:pStyle w:val="NoSpacing"/>
              <w:rPr>
                <w:sz w:val="24"/>
                <w:szCs w:val="24"/>
              </w:rPr>
            </w:pPr>
          </w:p>
        </w:tc>
      </w:tr>
      <w:tr w:rsidR="00DE6E54" w:rsidTr="007D50B1">
        <w:trPr>
          <w:trHeight w:val="299"/>
        </w:trPr>
        <w:tc>
          <w:tcPr>
            <w:tcW w:w="1764" w:type="dxa"/>
          </w:tcPr>
          <w:p w:rsidR="00DE6E54" w:rsidRDefault="00DE6E54" w:rsidP="00DE6E54">
            <w:pPr>
              <w:pStyle w:val="NoSpacing"/>
              <w:rPr>
                <w:sz w:val="24"/>
                <w:szCs w:val="24"/>
              </w:rPr>
            </w:pPr>
          </w:p>
        </w:tc>
        <w:tc>
          <w:tcPr>
            <w:tcW w:w="1764" w:type="dxa"/>
          </w:tcPr>
          <w:p w:rsidR="00DE6E54" w:rsidRDefault="00DE6E54" w:rsidP="00DE6E54">
            <w:pPr>
              <w:pStyle w:val="NoSpacing"/>
              <w:rPr>
                <w:sz w:val="24"/>
                <w:szCs w:val="24"/>
              </w:rPr>
            </w:pPr>
          </w:p>
        </w:tc>
        <w:tc>
          <w:tcPr>
            <w:tcW w:w="1764" w:type="dxa"/>
          </w:tcPr>
          <w:p w:rsidR="00DE6E54" w:rsidRDefault="00DE6E54" w:rsidP="00DE6E54">
            <w:pPr>
              <w:pStyle w:val="NoSpacing"/>
              <w:rPr>
                <w:sz w:val="24"/>
                <w:szCs w:val="24"/>
              </w:rPr>
            </w:pPr>
          </w:p>
        </w:tc>
        <w:tc>
          <w:tcPr>
            <w:tcW w:w="1765" w:type="dxa"/>
          </w:tcPr>
          <w:p w:rsidR="00DE6E54" w:rsidRDefault="00DE6E54" w:rsidP="00DE6E54">
            <w:pPr>
              <w:pStyle w:val="NoSpacing"/>
              <w:rPr>
                <w:sz w:val="24"/>
                <w:szCs w:val="24"/>
              </w:rPr>
            </w:pPr>
          </w:p>
        </w:tc>
        <w:tc>
          <w:tcPr>
            <w:tcW w:w="1765" w:type="dxa"/>
          </w:tcPr>
          <w:p w:rsidR="00DE6E54" w:rsidRDefault="00DE6E54" w:rsidP="00DE6E54">
            <w:pPr>
              <w:pStyle w:val="NoSpacing"/>
              <w:rPr>
                <w:sz w:val="24"/>
                <w:szCs w:val="24"/>
              </w:rPr>
            </w:pPr>
          </w:p>
        </w:tc>
      </w:tr>
    </w:tbl>
    <w:p w:rsidR="00DE6E54" w:rsidRDefault="00DE6E54" w:rsidP="00DE6E54">
      <w:pPr>
        <w:pStyle w:val="NoSpacing"/>
        <w:ind w:left="720" w:hanging="436"/>
        <w:rPr>
          <w:sz w:val="24"/>
          <w:szCs w:val="24"/>
        </w:rPr>
      </w:pPr>
    </w:p>
    <w:p w:rsidR="00DE6E54" w:rsidRDefault="003633B1" w:rsidP="003633B1">
      <w:pPr>
        <w:pStyle w:val="NoSpacing"/>
        <w:ind w:left="720" w:hanging="436"/>
        <w:rPr>
          <w:sz w:val="24"/>
          <w:szCs w:val="24"/>
        </w:rPr>
      </w:pPr>
      <w:r>
        <w:rPr>
          <w:sz w:val="24"/>
          <w:szCs w:val="24"/>
        </w:rPr>
        <w:t xml:space="preserve"> </w:t>
      </w:r>
      <w:proofErr w:type="gramStart"/>
      <w:r w:rsidR="00DE6E54" w:rsidRPr="00DE6E54">
        <w:rPr>
          <w:sz w:val="24"/>
          <w:szCs w:val="24"/>
        </w:rPr>
        <w:t xml:space="preserve">2   </w:t>
      </w:r>
      <w:r>
        <w:rPr>
          <w:sz w:val="24"/>
          <w:szCs w:val="24"/>
        </w:rPr>
        <w:t xml:space="preserve"> </w:t>
      </w:r>
      <w:r w:rsidR="00DE6E54" w:rsidRPr="00DE6E54">
        <w:rPr>
          <w:sz w:val="24"/>
          <w:szCs w:val="24"/>
        </w:rPr>
        <w:t xml:space="preserve"> (b).</w:t>
      </w:r>
      <w:proofErr w:type="gramEnd"/>
      <w:r w:rsidR="00DE6E54" w:rsidRPr="00DE6E54">
        <w:rPr>
          <w:sz w:val="24"/>
          <w:szCs w:val="24"/>
        </w:rPr>
        <w:t xml:space="preserve"> Reasons for not notifying all vacancies occurred during the quarter under </w:t>
      </w:r>
      <w:proofErr w:type="gramStart"/>
      <w:r w:rsidR="00DE6E54" w:rsidRPr="00DE6E54">
        <w:rPr>
          <w:sz w:val="24"/>
          <w:szCs w:val="24"/>
        </w:rPr>
        <w:t xml:space="preserve">report </w:t>
      </w:r>
      <w:r>
        <w:rPr>
          <w:sz w:val="24"/>
          <w:szCs w:val="24"/>
        </w:rPr>
        <w:t xml:space="preserve"> </w:t>
      </w:r>
      <w:r w:rsidR="00DE6E54" w:rsidRPr="00DE6E54">
        <w:rPr>
          <w:sz w:val="24"/>
          <w:szCs w:val="24"/>
        </w:rPr>
        <w:t>vide</w:t>
      </w:r>
      <w:proofErr w:type="gramEnd"/>
      <w:r w:rsidR="00DE6E54" w:rsidRPr="00DE6E54">
        <w:rPr>
          <w:sz w:val="24"/>
          <w:szCs w:val="24"/>
        </w:rPr>
        <w:t xml:space="preserve"> 2(a) above</w:t>
      </w:r>
      <w:r>
        <w:rPr>
          <w:sz w:val="24"/>
          <w:szCs w:val="24"/>
        </w:rPr>
        <w:t>.</w:t>
      </w:r>
    </w:p>
    <w:p w:rsidR="003633B1" w:rsidRDefault="003633B1" w:rsidP="003633B1">
      <w:pPr>
        <w:pStyle w:val="NoSpacing"/>
        <w:ind w:left="720" w:hanging="436"/>
        <w:rPr>
          <w:sz w:val="24"/>
          <w:szCs w:val="24"/>
        </w:rPr>
      </w:pPr>
      <w:r>
        <w:rPr>
          <w:sz w:val="24"/>
          <w:szCs w:val="24"/>
        </w:rPr>
        <w:t>…………………………………………………………………………………………………………………………………………..</w:t>
      </w:r>
    </w:p>
    <w:p w:rsidR="003633B1" w:rsidRDefault="003633B1" w:rsidP="003633B1">
      <w:pPr>
        <w:pStyle w:val="NoSpacing"/>
        <w:numPr>
          <w:ilvl w:val="0"/>
          <w:numId w:val="1"/>
        </w:numPr>
        <w:rPr>
          <w:sz w:val="24"/>
          <w:szCs w:val="24"/>
        </w:rPr>
      </w:pPr>
      <w:r w:rsidRPr="003633B1">
        <w:rPr>
          <w:sz w:val="24"/>
          <w:szCs w:val="24"/>
        </w:rPr>
        <w:t xml:space="preserve"> Manpower shortages</w:t>
      </w:r>
    </w:p>
    <w:p w:rsidR="003633B1" w:rsidRDefault="003633B1" w:rsidP="003633B1">
      <w:pPr>
        <w:pStyle w:val="NoSpacing"/>
        <w:ind w:left="720"/>
        <w:rPr>
          <w:sz w:val="24"/>
          <w:szCs w:val="24"/>
        </w:rPr>
      </w:pPr>
    </w:p>
    <w:p w:rsidR="003633B1" w:rsidRPr="00A671A2" w:rsidRDefault="003633B1" w:rsidP="003633B1">
      <w:pPr>
        <w:pStyle w:val="NoSpacing"/>
        <w:ind w:left="720"/>
        <w:jc w:val="center"/>
        <w:rPr>
          <w:b/>
          <w:sz w:val="24"/>
          <w:szCs w:val="24"/>
        </w:rPr>
      </w:pPr>
      <w:r w:rsidRPr="00A671A2">
        <w:rPr>
          <w:b/>
          <w:sz w:val="24"/>
          <w:szCs w:val="24"/>
        </w:rPr>
        <w:t>Vacancies / posts unfilled because of shortage of suitable applicants</w:t>
      </w:r>
    </w:p>
    <w:p w:rsidR="003633B1" w:rsidRDefault="003633B1" w:rsidP="003633B1">
      <w:pPr>
        <w:pStyle w:val="NoSpacing"/>
        <w:ind w:left="720"/>
        <w:jc w:val="center"/>
        <w:rPr>
          <w:sz w:val="24"/>
          <w:szCs w:val="24"/>
        </w:rPr>
      </w:pPr>
    </w:p>
    <w:tbl>
      <w:tblPr>
        <w:tblStyle w:val="TableGrid"/>
        <w:tblW w:w="0" w:type="auto"/>
        <w:tblInd w:w="720" w:type="dxa"/>
        <w:tblLook w:val="04A0" w:firstRow="1" w:lastRow="0" w:firstColumn="1" w:lastColumn="0" w:noHBand="0" w:noVBand="1"/>
      </w:tblPr>
      <w:tblGrid>
        <w:gridCol w:w="2319"/>
        <w:gridCol w:w="2202"/>
        <w:gridCol w:w="2203"/>
        <w:gridCol w:w="2203"/>
      </w:tblGrid>
      <w:tr w:rsidR="003633B1" w:rsidTr="007D50B1">
        <w:trPr>
          <w:trHeight w:val="1208"/>
        </w:trPr>
        <w:tc>
          <w:tcPr>
            <w:tcW w:w="2319" w:type="dxa"/>
          </w:tcPr>
          <w:p w:rsidR="003633B1" w:rsidRPr="003633B1" w:rsidRDefault="003633B1" w:rsidP="003633B1">
            <w:pPr>
              <w:pStyle w:val="NoSpacing"/>
              <w:jc w:val="center"/>
              <w:rPr>
                <w:sz w:val="24"/>
                <w:szCs w:val="24"/>
              </w:rPr>
            </w:pPr>
            <w:r w:rsidRPr="003633B1">
              <w:rPr>
                <w:sz w:val="24"/>
                <w:szCs w:val="24"/>
              </w:rPr>
              <w:t>Name of the occupation or designation of the post</w:t>
            </w:r>
          </w:p>
        </w:tc>
        <w:tc>
          <w:tcPr>
            <w:tcW w:w="6608" w:type="dxa"/>
            <w:gridSpan w:val="3"/>
          </w:tcPr>
          <w:p w:rsidR="003633B1" w:rsidRPr="003633B1" w:rsidRDefault="003633B1" w:rsidP="003633B1">
            <w:pPr>
              <w:pStyle w:val="NoSpacing"/>
              <w:jc w:val="center"/>
              <w:rPr>
                <w:sz w:val="24"/>
                <w:szCs w:val="24"/>
              </w:rPr>
            </w:pPr>
            <w:r w:rsidRPr="003633B1">
              <w:rPr>
                <w:sz w:val="24"/>
                <w:szCs w:val="24"/>
              </w:rPr>
              <w:t>Number of unfilled vacancies / post</w:t>
            </w:r>
          </w:p>
        </w:tc>
      </w:tr>
      <w:tr w:rsidR="003633B1" w:rsidTr="007D50B1">
        <w:trPr>
          <w:trHeight w:val="926"/>
        </w:trPr>
        <w:tc>
          <w:tcPr>
            <w:tcW w:w="2319" w:type="dxa"/>
          </w:tcPr>
          <w:p w:rsidR="003633B1" w:rsidRDefault="003633B1" w:rsidP="003633B1">
            <w:pPr>
              <w:pStyle w:val="NoSpacing"/>
              <w:rPr>
                <w:sz w:val="24"/>
                <w:szCs w:val="24"/>
              </w:rPr>
            </w:pPr>
          </w:p>
        </w:tc>
        <w:tc>
          <w:tcPr>
            <w:tcW w:w="2202" w:type="dxa"/>
          </w:tcPr>
          <w:p w:rsidR="003633B1" w:rsidRPr="003633B1" w:rsidRDefault="003633B1" w:rsidP="003633B1">
            <w:pPr>
              <w:pStyle w:val="NoSpacing"/>
              <w:jc w:val="center"/>
              <w:rPr>
                <w:sz w:val="24"/>
                <w:szCs w:val="24"/>
              </w:rPr>
            </w:pPr>
            <w:r w:rsidRPr="003633B1">
              <w:rPr>
                <w:sz w:val="24"/>
                <w:szCs w:val="24"/>
              </w:rPr>
              <w:t>Essential Qualifications Prescribed</w:t>
            </w:r>
          </w:p>
        </w:tc>
        <w:tc>
          <w:tcPr>
            <w:tcW w:w="2203" w:type="dxa"/>
          </w:tcPr>
          <w:p w:rsidR="003633B1" w:rsidRDefault="003633B1" w:rsidP="003633B1">
            <w:pPr>
              <w:pStyle w:val="NoSpacing"/>
              <w:jc w:val="center"/>
              <w:rPr>
                <w:sz w:val="24"/>
                <w:szCs w:val="24"/>
              </w:rPr>
            </w:pPr>
            <w:r>
              <w:rPr>
                <w:sz w:val="24"/>
                <w:szCs w:val="24"/>
              </w:rPr>
              <w:t xml:space="preserve">Essential </w:t>
            </w:r>
          </w:p>
          <w:p w:rsidR="003633B1" w:rsidRDefault="003633B1" w:rsidP="003633B1">
            <w:pPr>
              <w:pStyle w:val="NoSpacing"/>
              <w:jc w:val="center"/>
              <w:rPr>
                <w:sz w:val="24"/>
                <w:szCs w:val="24"/>
              </w:rPr>
            </w:pPr>
            <w:r>
              <w:rPr>
                <w:sz w:val="24"/>
                <w:szCs w:val="24"/>
              </w:rPr>
              <w:t>experience</w:t>
            </w:r>
          </w:p>
        </w:tc>
        <w:tc>
          <w:tcPr>
            <w:tcW w:w="2203" w:type="dxa"/>
          </w:tcPr>
          <w:p w:rsidR="003633B1" w:rsidRDefault="003633B1" w:rsidP="003633B1">
            <w:pPr>
              <w:pStyle w:val="NoSpacing"/>
              <w:jc w:val="center"/>
              <w:rPr>
                <w:sz w:val="24"/>
                <w:szCs w:val="24"/>
              </w:rPr>
            </w:pPr>
            <w:r>
              <w:rPr>
                <w:sz w:val="24"/>
                <w:szCs w:val="24"/>
              </w:rPr>
              <w:t>Experience</w:t>
            </w:r>
          </w:p>
        </w:tc>
      </w:tr>
      <w:tr w:rsidR="003633B1" w:rsidTr="007D50B1">
        <w:trPr>
          <w:trHeight w:val="298"/>
        </w:trPr>
        <w:tc>
          <w:tcPr>
            <w:tcW w:w="2319" w:type="dxa"/>
          </w:tcPr>
          <w:p w:rsidR="003633B1" w:rsidRDefault="003633B1" w:rsidP="003633B1">
            <w:pPr>
              <w:pStyle w:val="NoSpacing"/>
              <w:jc w:val="center"/>
              <w:rPr>
                <w:sz w:val="24"/>
                <w:szCs w:val="24"/>
              </w:rPr>
            </w:pPr>
            <w:r>
              <w:rPr>
                <w:sz w:val="24"/>
                <w:szCs w:val="24"/>
              </w:rPr>
              <w:t>1</w:t>
            </w:r>
          </w:p>
        </w:tc>
        <w:tc>
          <w:tcPr>
            <w:tcW w:w="2202" w:type="dxa"/>
          </w:tcPr>
          <w:p w:rsidR="003633B1" w:rsidRDefault="003633B1" w:rsidP="003633B1">
            <w:pPr>
              <w:pStyle w:val="NoSpacing"/>
              <w:jc w:val="center"/>
              <w:rPr>
                <w:sz w:val="24"/>
                <w:szCs w:val="24"/>
              </w:rPr>
            </w:pPr>
            <w:r>
              <w:rPr>
                <w:sz w:val="24"/>
                <w:szCs w:val="24"/>
              </w:rPr>
              <w:t>2</w:t>
            </w:r>
          </w:p>
        </w:tc>
        <w:tc>
          <w:tcPr>
            <w:tcW w:w="2203" w:type="dxa"/>
          </w:tcPr>
          <w:p w:rsidR="003633B1" w:rsidRDefault="003633B1" w:rsidP="003633B1">
            <w:pPr>
              <w:pStyle w:val="NoSpacing"/>
              <w:jc w:val="center"/>
              <w:rPr>
                <w:sz w:val="24"/>
                <w:szCs w:val="24"/>
              </w:rPr>
            </w:pPr>
            <w:r>
              <w:rPr>
                <w:sz w:val="24"/>
                <w:szCs w:val="24"/>
              </w:rPr>
              <w:t>3</w:t>
            </w:r>
          </w:p>
        </w:tc>
        <w:tc>
          <w:tcPr>
            <w:tcW w:w="2203" w:type="dxa"/>
          </w:tcPr>
          <w:p w:rsidR="003633B1" w:rsidRDefault="003633B1" w:rsidP="003633B1">
            <w:pPr>
              <w:pStyle w:val="NoSpacing"/>
              <w:jc w:val="center"/>
              <w:rPr>
                <w:sz w:val="24"/>
                <w:szCs w:val="24"/>
              </w:rPr>
            </w:pPr>
            <w:r>
              <w:rPr>
                <w:sz w:val="24"/>
                <w:szCs w:val="24"/>
              </w:rPr>
              <w:t>4</w:t>
            </w:r>
          </w:p>
        </w:tc>
      </w:tr>
      <w:tr w:rsidR="003633B1" w:rsidTr="007D50B1">
        <w:trPr>
          <w:trHeight w:val="298"/>
        </w:trPr>
        <w:tc>
          <w:tcPr>
            <w:tcW w:w="2319" w:type="dxa"/>
          </w:tcPr>
          <w:p w:rsidR="003633B1" w:rsidRDefault="003633B1" w:rsidP="003633B1">
            <w:pPr>
              <w:pStyle w:val="NoSpacing"/>
              <w:rPr>
                <w:sz w:val="24"/>
                <w:szCs w:val="24"/>
              </w:rPr>
            </w:pPr>
          </w:p>
        </w:tc>
        <w:tc>
          <w:tcPr>
            <w:tcW w:w="2202" w:type="dxa"/>
          </w:tcPr>
          <w:p w:rsidR="003633B1" w:rsidRDefault="003633B1" w:rsidP="003633B1">
            <w:pPr>
              <w:pStyle w:val="NoSpacing"/>
              <w:rPr>
                <w:sz w:val="24"/>
                <w:szCs w:val="24"/>
              </w:rPr>
            </w:pPr>
          </w:p>
        </w:tc>
        <w:tc>
          <w:tcPr>
            <w:tcW w:w="2203" w:type="dxa"/>
          </w:tcPr>
          <w:p w:rsidR="003633B1" w:rsidRDefault="003633B1" w:rsidP="003633B1">
            <w:pPr>
              <w:pStyle w:val="NoSpacing"/>
              <w:rPr>
                <w:sz w:val="24"/>
                <w:szCs w:val="24"/>
              </w:rPr>
            </w:pPr>
          </w:p>
        </w:tc>
        <w:tc>
          <w:tcPr>
            <w:tcW w:w="2203" w:type="dxa"/>
          </w:tcPr>
          <w:p w:rsidR="003633B1" w:rsidRDefault="003633B1" w:rsidP="003633B1">
            <w:pPr>
              <w:pStyle w:val="NoSpacing"/>
              <w:rPr>
                <w:sz w:val="24"/>
                <w:szCs w:val="24"/>
              </w:rPr>
            </w:pPr>
          </w:p>
        </w:tc>
      </w:tr>
      <w:tr w:rsidR="003633B1" w:rsidTr="007D50B1">
        <w:trPr>
          <w:trHeight w:val="298"/>
        </w:trPr>
        <w:tc>
          <w:tcPr>
            <w:tcW w:w="2319" w:type="dxa"/>
          </w:tcPr>
          <w:p w:rsidR="003633B1" w:rsidRDefault="003633B1" w:rsidP="003633B1">
            <w:pPr>
              <w:pStyle w:val="NoSpacing"/>
              <w:rPr>
                <w:sz w:val="24"/>
                <w:szCs w:val="24"/>
              </w:rPr>
            </w:pPr>
          </w:p>
        </w:tc>
        <w:tc>
          <w:tcPr>
            <w:tcW w:w="2202" w:type="dxa"/>
          </w:tcPr>
          <w:p w:rsidR="003633B1" w:rsidRDefault="003633B1" w:rsidP="003633B1">
            <w:pPr>
              <w:pStyle w:val="NoSpacing"/>
              <w:rPr>
                <w:sz w:val="24"/>
                <w:szCs w:val="24"/>
              </w:rPr>
            </w:pPr>
          </w:p>
        </w:tc>
        <w:tc>
          <w:tcPr>
            <w:tcW w:w="2203" w:type="dxa"/>
          </w:tcPr>
          <w:p w:rsidR="003633B1" w:rsidRDefault="003633B1" w:rsidP="003633B1">
            <w:pPr>
              <w:pStyle w:val="NoSpacing"/>
              <w:rPr>
                <w:sz w:val="24"/>
                <w:szCs w:val="24"/>
              </w:rPr>
            </w:pPr>
          </w:p>
        </w:tc>
        <w:tc>
          <w:tcPr>
            <w:tcW w:w="2203" w:type="dxa"/>
          </w:tcPr>
          <w:p w:rsidR="003633B1" w:rsidRDefault="003633B1" w:rsidP="003633B1">
            <w:pPr>
              <w:pStyle w:val="NoSpacing"/>
              <w:rPr>
                <w:sz w:val="24"/>
                <w:szCs w:val="24"/>
              </w:rPr>
            </w:pPr>
          </w:p>
        </w:tc>
      </w:tr>
      <w:tr w:rsidR="003633B1" w:rsidTr="007D50B1">
        <w:trPr>
          <w:trHeight w:val="314"/>
        </w:trPr>
        <w:tc>
          <w:tcPr>
            <w:tcW w:w="2319" w:type="dxa"/>
          </w:tcPr>
          <w:p w:rsidR="003633B1" w:rsidRDefault="003633B1" w:rsidP="003633B1">
            <w:pPr>
              <w:pStyle w:val="NoSpacing"/>
              <w:rPr>
                <w:sz w:val="24"/>
                <w:szCs w:val="24"/>
              </w:rPr>
            </w:pPr>
          </w:p>
        </w:tc>
        <w:tc>
          <w:tcPr>
            <w:tcW w:w="2202" w:type="dxa"/>
          </w:tcPr>
          <w:p w:rsidR="003633B1" w:rsidRDefault="003633B1" w:rsidP="003633B1">
            <w:pPr>
              <w:pStyle w:val="NoSpacing"/>
              <w:rPr>
                <w:sz w:val="24"/>
                <w:szCs w:val="24"/>
              </w:rPr>
            </w:pPr>
          </w:p>
        </w:tc>
        <w:tc>
          <w:tcPr>
            <w:tcW w:w="2203" w:type="dxa"/>
          </w:tcPr>
          <w:p w:rsidR="003633B1" w:rsidRDefault="003633B1" w:rsidP="003633B1">
            <w:pPr>
              <w:pStyle w:val="NoSpacing"/>
              <w:rPr>
                <w:sz w:val="24"/>
                <w:szCs w:val="24"/>
              </w:rPr>
            </w:pPr>
          </w:p>
        </w:tc>
        <w:tc>
          <w:tcPr>
            <w:tcW w:w="2203" w:type="dxa"/>
          </w:tcPr>
          <w:p w:rsidR="003633B1" w:rsidRDefault="003633B1" w:rsidP="003633B1">
            <w:pPr>
              <w:pStyle w:val="NoSpacing"/>
              <w:rPr>
                <w:sz w:val="24"/>
                <w:szCs w:val="24"/>
              </w:rPr>
            </w:pPr>
          </w:p>
        </w:tc>
      </w:tr>
    </w:tbl>
    <w:p w:rsidR="003633B1" w:rsidRPr="00A671A2" w:rsidRDefault="003633B1" w:rsidP="003633B1">
      <w:pPr>
        <w:pStyle w:val="NoSpacing"/>
        <w:ind w:left="720"/>
        <w:rPr>
          <w:sz w:val="24"/>
          <w:szCs w:val="24"/>
        </w:rPr>
      </w:pPr>
    </w:p>
    <w:p w:rsidR="00A671A2" w:rsidRDefault="00A671A2" w:rsidP="003633B1">
      <w:pPr>
        <w:pStyle w:val="NoSpacing"/>
        <w:ind w:left="720"/>
        <w:rPr>
          <w:sz w:val="24"/>
          <w:szCs w:val="24"/>
        </w:rPr>
      </w:pPr>
      <w:r w:rsidRPr="00A671A2">
        <w:rPr>
          <w:sz w:val="24"/>
          <w:szCs w:val="24"/>
        </w:rPr>
        <w:t>Please list any other occupations for which this establishment had recently any difficulty in obtaining suitable applicants.</w:t>
      </w:r>
    </w:p>
    <w:p w:rsidR="00A671A2" w:rsidRDefault="00A671A2" w:rsidP="00A671A2">
      <w:pPr>
        <w:pStyle w:val="NoSpacing"/>
        <w:ind w:left="720"/>
        <w:jc w:val="right"/>
        <w:rPr>
          <w:sz w:val="24"/>
          <w:szCs w:val="24"/>
        </w:rPr>
      </w:pPr>
    </w:p>
    <w:p w:rsidR="00A671A2" w:rsidRDefault="00A671A2" w:rsidP="00A671A2">
      <w:pPr>
        <w:pStyle w:val="NoSpacing"/>
        <w:ind w:left="720"/>
        <w:jc w:val="right"/>
        <w:rPr>
          <w:sz w:val="24"/>
          <w:szCs w:val="24"/>
        </w:rPr>
      </w:pPr>
      <w:r>
        <w:rPr>
          <w:sz w:val="24"/>
          <w:szCs w:val="24"/>
        </w:rPr>
        <w:t>Signature of employer</w:t>
      </w:r>
    </w:p>
    <w:p w:rsidR="00A671A2" w:rsidRDefault="00A671A2" w:rsidP="00A671A2">
      <w:pPr>
        <w:pStyle w:val="NoSpacing"/>
        <w:ind w:left="720"/>
        <w:jc w:val="right"/>
        <w:rPr>
          <w:sz w:val="24"/>
          <w:szCs w:val="24"/>
        </w:rPr>
      </w:pPr>
    </w:p>
    <w:p w:rsidR="00A671A2" w:rsidRPr="00A671A2" w:rsidRDefault="00A671A2" w:rsidP="00A671A2">
      <w:pPr>
        <w:pStyle w:val="NoSpacing"/>
        <w:ind w:left="720"/>
        <w:rPr>
          <w:sz w:val="24"/>
          <w:szCs w:val="24"/>
        </w:rPr>
      </w:pPr>
      <w:r w:rsidRPr="00A671A2">
        <w:rPr>
          <w:sz w:val="24"/>
          <w:szCs w:val="24"/>
        </w:rPr>
        <w:t xml:space="preserve">To, </w:t>
      </w:r>
    </w:p>
    <w:p w:rsidR="00A671A2" w:rsidRDefault="00A671A2" w:rsidP="00A671A2">
      <w:pPr>
        <w:pStyle w:val="NoSpacing"/>
        <w:ind w:left="720"/>
        <w:rPr>
          <w:sz w:val="24"/>
          <w:szCs w:val="24"/>
        </w:rPr>
      </w:pPr>
      <w:r w:rsidRPr="00A671A2">
        <w:rPr>
          <w:sz w:val="24"/>
          <w:szCs w:val="24"/>
        </w:rPr>
        <w:t>The Employment Exchange</w:t>
      </w:r>
    </w:p>
    <w:p w:rsidR="00A671A2" w:rsidRDefault="00A671A2" w:rsidP="00A671A2">
      <w:pPr>
        <w:pStyle w:val="NoSpacing"/>
        <w:ind w:left="720"/>
        <w:rPr>
          <w:sz w:val="24"/>
          <w:szCs w:val="24"/>
        </w:rPr>
      </w:pPr>
      <w:r>
        <w:rPr>
          <w:sz w:val="24"/>
          <w:szCs w:val="24"/>
        </w:rPr>
        <w:t>……………………………………………..</w:t>
      </w:r>
    </w:p>
    <w:p w:rsidR="00A671A2" w:rsidRDefault="00A671A2" w:rsidP="00A671A2">
      <w:pPr>
        <w:pStyle w:val="NoSpacing"/>
        <w:ind w:left="720"/>
        <w:rPr>
          <w:sz w:val="24"/>
          <w:szCs w:val="24"/>
        </w:rPr>
      </w:pPr>
      <w:r>
        <w:rPr>
          <w:sz w:val="24"/>
          <w:szCs w:val="24"/>
        </w:rPr>
        <w:t>……………………………………………..</w:t>
      </w:r>
    </w:p>
    <w:p w:rsidR="00A671A2" w:rsidRDefault="00A671A2" w:rsidP="00A671A2">
      <w:pPr>
        <w:pStyle w:val="NoSpacing"/>
        <w:ind w:left="720"/>
        <w:rPr>
          <w:sz w:val="24"/>
          <w:szCs w:val="24"/>
        </w:rPr>
      </w:pPr>
      <w:r>
        <w:rPr>
          <w:sz w:val="24"/>
          <w:szCs w:val="24"/>
        </w:rPr>
        <w:t>………………………………………………</w:t>
      </w:r>
    </w:p>
    <w:p w:rsidR="00A671A2" w:rsidRDefault="00A671A2" w:rsidP="00A671A2">
      <w:pPr>
        <w:pStyle w:val="NoSpacing"/>
        <w:ind w:left="720"/>
        <w:rPr>
          <w:sz w:val="24"/>
          <w:szCs w:val="24"/>
        </w:rPr>
      </w:pPr>
      <w:r>
        <w:rPr>
          <w:sz w:val="24"/>
          <w:szCs w:val="24"/>
        </w:rPr>
        <w:t>………………………………………………</w:t>
      </w:r>
    </w:p>
    <w:p w:rsidR="00A671A2" w:rsidRDefault="00A671A2" w:rsidP="00A671A2">
      <w:pPr>
        <w:pStyle w:val="NoSpacing"/>
        <w:ind w:left="720"/>
        <w:rPr>
          <w:sz w:val="24"/>
          <w:szCs w:val="24"/>
        </w:rPr>
      </w:pPr>
    </w:p>
    <w:p w:rsidR="00A671A2" w:rsidRPr="00A671A2" w:rsidRDefault="00DF008C" w:rsidP="00A671A2">
      <w:pPr>
        <w:pStyle w:val="NoSpacing"/>
        <w:ind w:left="720"/>
        <w:rPr>
          <w:sz w:val="24"/>
          <w:szCs w:val="24"/>
        </w:rPr>
      </w:pPr>
      <w:r w:rsidRPr="00DF008C">
        <w:rPr>
          <w:b/>
          <w:sz w:val="24"/>
          <w:szCs w:val="24"/>
        </w:rPr>
        <w:t>Note:</w:t>
      </w:r>
      <w:r>
        <w:rPr>
          <w:sz w:val="24"/>
          <w:szCs w:val="24"/>
        </w:rPr>
        <w:t xml:space="preserve"> </w:t>
      </w:r>
      <w:r w:rsidR="00A671A2" w:rsidRPr="00A671A2">
        <w:rPr>
          <w:sz w:val="24"/>
          <w:szCs w:val="24"/>
        </w:rPr>
        <w:t>This return shall relate to quarters ending 31st March / 30t</w:t>
      </w:r>
      <w:r w:rsidR="007D50B1">
        <w:rPr>
          <w:sz w:val="24"/>
          <w:szCs w:val="24"/>
        </w:rPr>
        <w:t>h June / 30th September and 31</w:t>
      </w:r>
      <w:r w:rsidR="00A671A2" w:rsidRPr="00A671A2">
        <w:rPr>
          <w:sz w:val="24"/>
          <w:szCs w:val="24"/>
        </w:rPr>
        <w:t>st December and shall be rendered to the local Employment Exchange within 30 days after the end of the quarter concerned.</w:t>
      </w:r>
    </w:p>
    <w:sectPr w:rsidR="00A671A2" w:rsidRPr="00A671A2" w:rsidSect="00A671A2">
      <w:pgSz w:w="11906" w:h="16838"/>
      <w:pgMar w:top="1440" w:right="1274" w:bottom="1440" w:left="851" w:header="708" w:footer="708" w:gutter="0"/>
      <w:pgBorders w:offsetFrom="page">
        <w:top w:val="single" w:sz="4" w:space="24" w:color="FFC000"/>
        <w:left w:val="single" w:sz="4" w:space="24" w:color="FFC000"/>
        <w:bottom w:val="single" w:sz="4" w:space="24" w:color="FFC000"/>
        <w:right w:val="single" w:sz="4" w:space="24" w:color="FFC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743FA"/>
    <w:multiLevelType w:val="hybridMultilevel"/>
    <w:tmpl w:val="9802095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84F"/>
    <w:rsid w:val="001F184F"/>
    <w:rsid w:val="003633B1"/>
    <w:rsid w:val="007D50B1"/>
    <w:rsid w:val="00A671A2"/>
    <w:rsid w:val="00DE6E54"/>
    <w:rsid w:val="00DF008C"/>
    <w:rsid w:val="00FC2E7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184F"/>
    <w:pPr>
      <w:spacing w:after="0" w:line="240" w:lineRule="auto"/>
    </w:pPr>
  </w:style>
  <w:style w:type="table" w:styleId="TableGrid">
    <w:name w:val="Table Grid"/>
    <w:basedOn w:val="TableNormal"/>
    <w:uiPriority w:val="59"/>
    <w:rsid w:val="001F1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184F"/>
    <w:pPr>
      <w:spacing w:after="0" w:line="240" w:lineRule="auto"/>
    </w:pPr>
  </w:style>
  <w:style w:type="table" w:styleId="TableGrid">
    <w:name w:val="Table Grid"/>
    <w:basedOn w:val="TableNormal"/>
    <w:uiPriority w:val="59"/>
    <w:rsid w:val="001F1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Hansa</dc:creator>
  <cp:lastModifiedBy>Hi</cp:lastModifiedBy>
  <cp:revision>2</cp:revision>
  <dcterms:created xsi:type="dcterms:W3CDTF">2015-08-28T05:50:00Z</dcterms:created>
  <dcterms:modified xsi:type="dcterms:W3CDTF">2015-08-28T05:50:00Z</dcterms:modified>
</cp:coreProperties>
</file>